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F68C1" w14:textId="77777777" w:rsidR="00715C3C" w:rsidRPr="00715C3C" w:rsidRDefault="00715C3C" w:rsidP="00715C3C">
      <w:pPr>
        <w:numPr>
          <w:ilvl w:val="0"/>
          <w:numId w:val="1"/>
        </w:numPr>
        <w:rPr>
          <w:rFonts w:ascii="Arial" w:hAnsi="Arial" w:cs="Arial"/>
        </w:rPr>
      </w:pPr>
      <w:r w:rsidRPr="00715C3C">
        <w:rPr>
          <w:rFonts w:ascii="Arial" w:hAnsi="Arial" w:cs="Arial"/>
        </w:rPr>
        <w:t xml:space="preserve">Agency for Healthcare Research and Quality (AHRQ). (2022, September 21). </w:t>
      </w:r>
      <w:r w:rsidRPr="00715C3C">
        <w:rPr>
          <w:rFonts w:ascii="Arial" w:hAnsi="Arial" w:cs="Arial"/>
          <w:i/>
          <w:iCs/>
        </w:rPr>
        <w:t>National Inpatient Sample (NIS)</w:t>
      </w:r>
      <w:r w:rsidRPr="00715C3C">
        <w:rPr>
          <w:rFonts w:ascii="Arial" w:hAnsi="Arial" w:cs="Arial"/>
        </w:rPr>
        <w:t>, 2020. Healthcare Cost and Utilization Project (HCUP).</w:t>
      </w:r>
    </w:p>
    <w:p w14:paraId="7B026EA1" w14:textId="77777777" w:rsidR="00715C3C" w:rsidRPr="00715C3C" w:rsidRDefault="00715C3C" w:rsidP="00715C3C">
      <w:pPr>
        <w:numPr>
          <w:ilvl w:val="0"/>
          <w:numId w:val="1"/>
        </w:numPr>
        <w:rPr>
          <w:rFonts w:ascii="Arial" w:hAnsi="Arial" w:cs="Arial"/>
        </w:rPr>
      </w:pPr>
      <w:r w:rsidRPr="00715C3C">
        <w:rPr>
          <w:rFonts w:ascii="Arial" w:hAnsi="Arial" w:cs="Arial"/>
        </w:rPr>
        <w:t xml:space="preserve">Julie Grobbelaar Fernandes; Occupational Therapists’ Role in Perinatal Care: A Health Promotion Approach. Am J </w:t>
      </w:r>
      <w:proofErr w:type="spellStart"/>
      <w:r w:rsidRPr="00715C3C">
        <w:rPr>
          <w:rFonts w:ascii="Arial" w:hAnsi="Arial" w:cs="Arial"/>
        </w:rPr>
        <w:t>Occup</w:t>
      </w:r>
      <w:proofErr w:type="spellEnd"/>
      <w:r w:rsidRPr="00715C3C">
        <w:rPr>
          <w:rFonts w:ascii="Arial" w:hAnsi="Arial" w:cs="Arial"/>
        </w:rPr>
        <w:t xml:space="preserve"> </w:t>
      </w:r>
      <w:proofErr w:type="spellStart"/>
      <w:r w:rsidRPr="00715C3C">
        <w:rPr>
          <w:rFonts w:ascii="Arial" w:hAnsi="Arial" w:cs="Arial"/>
        </w:rPr>
        <w:t>Ther</w:t>
      </w:r>
      <w:proofErr w:type="spellEnd"/>
      <w:r w:rsidRPr="00715C3C">
        <w:rPr>
          <w:rFonts w:ascii="Arial" w:hAnsi="Arial" w:cs="Arial"/>
        </w:rPr>
        <w:t xml:space="preserve"> September/October 2018, Vol. 72(5), 7205347010p1–7205347010p4. </w:t>
      </w:r>
      <w:proofErr w:type="spellStart"/>
      <w:r w:rsidRPr="00715C3C">
        <w:rPr>
          <w:rFonts w:ascii="Arial" w:hAnsi="Arial" w:cs="Arial"/>
        </w:rPr>
        <w:t>doi</w:t>
      </w:r>
      <w:proofErr w:type="spellEnd"/>
      <w:r w:rsidRPr="00715C3C">
        <w:rPr>
          <w:rFonts w:ascii="Arial" w:hAnsi="Arial" w:cs="Arial"/>
        </w:rPr>
        <w:t xml:space="preserve">: </w:t>
      </w:r>
      <w:hyperlink r:id="rId5" w:history="1">
        <w:r w:rsidRPr="00715C3C">
          <w:rPr>
            <w:rStyle w:val="Hyperlink"/>
            <w:rFonts w:ascii="Arial" w:hAnsi="Arial" w:cs="Arial"/>
          </w:rPr>
          <w:t>https://doi.org/10.5014/ajot.2018.028126</w:t>
        </w:r>
      </w:hyperlink>
    </w:p>
    <w:p w14:paraId="275B115F" w14:textId="77777777" w:rsidR="00715C3C" w:rsidRPr="00715C3C" w:rsidRDefault="00715C3C" w:rsidP="00715C3C">
      <w:pPr>
        <w:numPr>
          <w:ilvl w:val="0"/>
          <w:numId w:val="1"/>
        </w:numPr>
        <w:rPr>
          <w:rFonts w:ascii="Arial" w:hAnsi="Arial" w:cs="Arial"/>
        </w:rPr>
      </w:pPr>
      <w:r w:rsidRPr="00715C3C">
        <w:rPr>
          <w:rFonts w:ascii="Arial" w:hAnsi="Arial" w:cs="Arial"/>
        </w:rPr>
        <w:t xml:space="preserve"> Segraves, Rebeca L. PT, DPT, WCS1,2; Croghan, Ann PT, DPT, CLC3; Coreas, Meaghan PT4; </w:t>
      </w:r>
      <w:proofErr w:type="spellStart"/>
      <w:r w:rsidRPr="00715C3C">
        <w:rPr>
          <w:rFonts w:ascii="Arial" w:hAnsi="Arial" w:cs="Arial"/>
        </w:rPr>
        <w:t>Locati</w:t>
      </w:r>
      <w:proofErr w:type="spellEnd"/>
      <w:r w:rsidRPr="00715C3C">
        <w:rPr>
          <w:rFonts w:ascii="Arial" w:hAnsi="Arial" w:cs="Arial"/>
        </w:rPr>
        <w:t>, Erin PT, DPT5; Finley, Rachel Noyes PT, DPT6. Initiating Occupational and Physical Therapy in the Hospital After Birth: Access, Reimbursement, and Outcomes. Journal of Women's &amp; Pelvic Health Physical Therapy 47(1</w:t>
      </w:r>
      <w:proofErr w:type="gramStart"/>
      <w:r w:rsidRPr="00715C3C">
        <w:rPr>
          <w:rFonts w:ascii="Arial" w:hAnsi="Arial" w:cs="Arial"/>
        </w:rPr>
        <w:t>):p</w:t>
      </w:r>
      <w:proofErr w:type="gramEnd"/>
      <w:r w:rsidRPr="00715C3C">
        <w:rPr>
          <w:rFonts w:ascii="Arial" w:hAnsi="Arial" w:cs="Arial"/>
        </w:rPr>
        <w:t xml:space="preserve"> 26-35, January/March 2023. | DOI: 10.1097/JWH.0000000000000262</w:t>
      </w:r>
    </w:p>
    <w:p w14:paraId="6BB63F27" w14:textId="77777777" w:rsidR="00715C3C" w:rsidRPr="00715C3C" w:rsidRDefault="00715C3C" w:rsidP="00715C3C">
      <w:pPr>
        <w:numPr>
          <w:ilvl w:val="0"/>
          <w:numId w:val="1"/>
        </w:numPr>
        <w:rPr>
          <w:rFonts w:ascii="Arial" w:hAnsi="Arial" w:cs="Arial"/>
        </w:rPr>
      </w:pPr>
      <w:r w:rsidRPr="00715C3C">
        <w:rPr>
          <w:rFonts w:ascii="Arial" w:hAnsi="Arial" w:cs="Arial"/>
        </w:rPr>
        <w:t xml:space="preserve">Segraves, R. L., &amp; Segraves, J. M. (2021). Reducing Maternal Morbidity on the Frontline: Acute Care Physical Therapy After Cesarean Section During and Beyond the COVID-19 Pandemic. Physical therapy, 101(7), pzab093. https://doi.org/10.1093/ptj/pzab093 </w:t>
      </w:r>
    </w:p>
    <w:p w14:paraId="49A1AC9C" w14:textId="77777777" w:rsidR="00715C3C" w:rsidRPr="00715C3C" w:rsidRDefault="00715C3C" w:rsidP="00715C3C">
      <w:pPr>
        <w:numPr>
          <w:ilvl w:val="0"/>
          <w:numId w:val="1"/>
        </w:numPr>
        <w:rPr>
          <w:rFonts w:ascii="Arial" w:hAnsi="Arial" w:cs="Arial"/>
        </w:rPr>
      </w:pPr>
      <w:r w:rsidRPr="00715C3C">
        <w:rPr>
          <w:rFonts w:ascii="Arial" w:hAnsi="Arial" w:cs="Arial"/>
        </w:rPr>
        <w:t xml:space="preserve">Stone, Jennifer DPT, OCS, PHC1; </w:t>
      </w:r>
      <w:proofErr w:type="spellStart"/>
      <w:r w:rsidRPr="00715C3C">
        <w:rPr>
          <w:rFonts w:ascii="Arial" w:hAnsi="Arial" w:cs="Arial"/>
        </w:rPr>
        <w:t>Skibiski</w:t>
      </w:r>
      <w:proofErr w:type="spellEnd"/>
      <w:r w:rsidRPr="00715C3C">
        <w:rPr>
          <w:rFonts w:ascii="Arial" w:hAnsi="Arial" w:cs="Arial"/>
        </w:rPr>
        <w:t>, Katie DPT, PHC1; Hwang, Sarah MD2; Barnes, Courtney MPH, MD, FACOG1. Physical Therapy in Addition to Standard of Care Improves Patient Satisfaction and Recovery Post-cesarean Section. Journal of Women's Health Physical Therapy 45(1</w:t>
      </w:r>
      <w:proofErr w:type="gramStart"/>
      <w:r w:rsidRPr="00715C3C">
        <w:rPr>
          <w:rFonts w:ascii="Arial" w:hAnsi="Arial" w:cs="Arial"/>
        </w:rPr>
        <w:t>):p</w:t>
      </w:r>
      <w:proofErr w:type="gramEnd"/>
      <w:r w:rsidRPr="00715C3C">
        <w:rPr>
          <w:rFonts w:ascii="Arial" w:hAnsi="Arial" w:cs="Arial"/>
        </w:rPr>
        <w:t xml:space="preserve"> 10-19, January/March 2021. | DOI: 10.1097/JWH.0000000000000187</w:t>
      </w:r>
    </w:p>
    <w:p w14:paraId="5A67B6A9" w14:textId="77777777" w:rsidR="00715C3C" w:rsidRPr="00715C3C" w:rsidRDefault="00715C3C" w:rsidP="00715C3C">
      <w:pPr>
        <w:numPr>
          <w:ilvl w:val="0"/>
          <w:numId w:val="1"/>
        </w:numPr>
        <w:rPr>
          <w:rFonts w:ascii="Arial" w:hAnsi="Arial" w:cs="Arial"/>
        </w:rPr>
      </w:pPr>
      <w:r w:rsidRPr="00715C3C">
        <w:rPr>
          <w:rFonts w:ascii="Arial" w:hAnsi="Arial" w:cs="Arial"/>
        </w:rPr>
        <w:t xml:space="preserve">National Academies of Sciences, Engineering, and Medicine; Health and Medicine Division; Division of Behavioral and Social Sciences and Education; Board on Children, Youth, and Families; Committee on Assessing Health Outcomes by Birth Settings; Backes, E. P., &amp; Scrimshaw, S. C. (Eds.). (2020). Birth settings in America: Outcomes, </w:t>
      </w:r>
      <w:proofErr w:type="spellStart"/>
      <w:proofErr w:type="gramStart"/>
      <w:r w:rsidRPr="00715C3C">
        <w:rPr>
          <w:rFonts w:ascii="Arial" w:hAnsi="Arial" w:cs="Arial"/>
        </w:rPr>
        <w:t>quality,access</w:t>
      </w:r>
      <w:proofErr w:type="spellEnd"/>
      <w:proofErr w:type="gramEnd"/>
      <w:r w:rsidRPr="00715C3C">
        <w:rPr>
          <w:rFonts w:ascii="Arial" w:hAnsi="Arial" w:cs="Arial"/>
        </w:rPr>
        <w:t>, and choice. National Academies Press.</w:t>
      </w:r>
    </w:p>
    <w:p w14:paraId="6EC320D4" w14:textId="77777777" w:rsidR="00715C3C" w:rsidRPr="00715C3C" w:rsidRDefault="00715C3C" w:rsidP="00715C3C">
      <w:pPr>
        <w:numPr>
          <w:ilvl w:val="0"/>
          <w:numId w:val="1"/>
        </w:numPr>
        <w:rPr>
          <w:rFonts w:ascii="Arial" w:hAnsi="Arial" w:cs="Arial"/>
        </w:rPr>
      </w:pPr>
      <w:r w:rsidRPr="00715C3C">
        <w:rPr>
          <w:rFonts w:ascii="Arial" w:hAnsi="Arial" w:cs="Arial"/>
        </w:rPr>
        <w:t xml:space="preserve">Gunja, M. Z., Gumas, E. D., </w:t>
      </w:r>
      <w:proofErr w:type="spellStart"/>
      <w:r w:rsidRPr="00715C3C">
        <w:rPr>
          <w:rFonts w:ascii="Arial" w:hAnsi="Arial" w:cs="Arial"/>
        </w:rPr>
        <w:t>Masitha</w:t>
      </w:r>
      <w:proofErr w:type="spellEnd"/>
      <w:r w:rsidRPr="00715C3C">
        <w:rPr>
          <w:rFonts w:ascii="Arial" w:hAnsi="Arial" w:cs="Arial"/>
        </w:rPr>
        <w:t xml:space="preserve"> R., &amp; </w:t>
      </w:r>
      <w:proofErr w:type="spellStart"/>
      <w:r w:rsidRPr="00715C3C">
        <w:rPr>
          <w:rFonts w:ascii="Arial" w:hAnsi="Arial" w:cs="Arial"/>
        </w:rPr>
        <w:t>Zephyrin</w:t>
      </w:r>
      <w:proofErr w:type="spellEnd"/>
      <w:r w:rsidRPr="00715C3C">
        <w:rPr>
          <w:rFonts w:ascii="Arial" w:hAnsi="Arial" w:cs="Arial"/>
        </w:rPr>
        <w:t>, L. C. (2024, June 4). Insights into the U.S. maternal mortality crisis: An international comparison. The Commonwealth Fund. https://doi.org/10.26099/cthn-st75</w:t>
      </w:r>
    </w:p>
    <w:p w14:paraId="4ECF61FF" w14:textId="77777777" w:rsidR="00715C3C" w:rsidRPr="00715C3C" w:rsidRDefault="00715C3C" w:rsidP="00715C3C">
      <w:pPr>
        <w:numPr>
          <w:ilvl w:val="0"/>
          <w:numId w:val="1"/>
        </w:numPr>
        <w:rPr>
          <w:rFonts w:ascii="Arial" w:hAnsi="Arial" w:cs="Arial"/>
        </w:rPr>
      </w:pPr>
      <w:r w:rsidRPr="00715C3C">
        <w:rPr>
          <w:rFonts w:ascii="Arial" w:hAnsi="Arial" w:cs="Arial"/>
        </w:rPr>
        <w:t xml:space="preserve">Leonard, S. A., Main, E. K., &amp; Carmichael, S. L. (2019). The contribution of maternal characteristics and cesarean delivery to an increasing trend of severe maternal morbidity. BMC Pregnancy and Childbirth, 19(1), 16. </w:t>
      </w:r>
      <w:hyperlink r:id="rId6" w:history="1">
        <w:r w:rsidRPr="00715C3C">
          <w:rPr>
            <w:rStyle w:val="Hyperlink"/>
            <w:rFonts w:ascii="Arial" w:hAnsi="Arial" w:cs="Arial"/>
          </w:rPr>
          <w:t>https://doi.org/10.1186/s12884-018-2169-3</w:t>
        </w:r>
      </w:hyperlink>
    </w:p>
    <w:p w14:paraId="04EF4C95" w14:textId="77777777" w:rsidR="00715C3C" w:rsidRPr="00715C3C" w:rsidRDefault="00715C3C" w:rsidP="00715C3C">
      <w:pPr>
        <w:numPr>
          <w:ilvl w:val="0"/>
          <w:numId w:val="1"/>
        </w:numPr>
        <w:rPr>
          <w:rFonts w:ascii="Arial" w:hAnsi="Arial" w:cs="Arial"/>
        </w:rPr>
      </w:pPr>
      <w:r w:rsidRPr="00715C3C">
        <w:rPr>
          <w:rFonts w:ascii="Arial" w:hAnsi="Arial" w:cs="Arial"/>
        </w:rPr>
        <w:t xml:space="preserve">Trost SL, </w:t>
      </w:r>
      <w:proofErr w:type="spellStart"/>
      <w:r w:rsidRPr="00715C3C">
        <w:rPr>
          <w:rFonts w:ascii="Arial" w:hAnsi="Arial" w:cs="Arial"/>
        </w:rPr>
        <w:t>Busacker</w:t>
      </w:r>
      <w:proofErr w:type="spellEnd"/>
      <w:r w:rsidRPr="00715C3C">
        <w:rPr>
          <w:rFonts w:ascii="Arial" w:hAnsi="Arial" w:cs="Arial"/>
        </w:rPr>
        <w:t xml:space="preserve"> A, Leonard M, et al. Pregnancy-Related Deaths: Data from Maternal Mortality Review Committees in 38 U.S. States, 2020. Centers for Disease Control and Prevention, U.S. Department of Health and Human Services; 2024.</w:t>
      </w:r>
    </w:p>
    <w:p w14:paraId="6B59948B" w14:textId="77777777" w:rsidR="00715C3C" w:rsidRPr="00715C3C" w:rsidRDefault="00715C3C" w:rsidP="00715C3C">
      <w:pPr>
        <w:numPr>
          <w:ilvl w:val="0"/>
          <w:numId w:val="1"/>
        </w:numPr>
        <w:rPr>
          <w:rFonts w:ascii="Arial" w:hAnsi="Arial" w:cs="Arial"/>
        </w:rPr>
      </w:pPr>
      <w:r w:rsidRPr="00715C3C">
        <w:rPr>
          <w:rFonts w:ascii="Arial" w:hAnsi="Arial" w:cs="Arial"/>
        </w:rPr>
        <w:t xml:space="preserve">Ray J, </w:t>
      </w:r>
      <w:proofErr w:type="spellStart"/>
      <w:r w:rsidRPr="00715C3C">
        <w:rPr>
          <w:rFonts w:ascii="Arial" w:hAnsi="Arial" w:cs="Arial"/>
        </w:rPr>
        <w:t>LaBundy</w:t>
      </w:r>
      <w:proofErr w:type="spellEnd"/>
      <w:r w:rsidRPr="00715C3C">
        <w:rPr>
          <w:rFonts w:ascii="Arial" w:hAnsi="Arial" w:cs="Arial"/>
        </w:rPr>
        <w:t xml:space="preserve"> J. Lower Gastrointestinal Tract Disorders. Acog.org. Published June 2022. Accessed September 30, 2024. </w:t>
      </w:r>
      <w:hyperlink r:id="rId7" w:history="1">
        <w:r w:rsidRPr="00715C3C">
          <w:rPr>
            <w:rStyle w:val="Hyperlink"/>
            <w:rFonts w:ascii="Arial" w:hAnsi="Arial" w:cs="Arial"/>
          </w:rPr>
          <w:t>https://www.acog.org/clinical/journals-and-publications/clinical-updates/2022/06/lower-gastrointestinal-tract-disorders#:~:text=Polyethylene%20glycol%20solution%20is%20the%20laxative%20of%20choice%20in%20pregnancy%20and%20is%20considered%20safe</w:t>
        </w:r>
      </w:hyperlink>
    </w:p>
    <w:p w14:paraId="66A47CF9" w14:textId="77777777" w:rsidR="00715C3C" w:rsidRPr="00715C3C" w:rsidRDefault="00715C3C" w:rsidP="00715C3C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715C3C">
        <w:rPr>
          <w:rFonts w:ascii="Arial" w:hAnsi="Arial" w:cs="Arial"/>
        </w:rPr>
        <w:lastRenderedPageBreak/>
        <w:t>Karaca</w:t>
      </w:r>
      <w:proofErr w:type="spellEnd"/>
      <w:r w:rsidRPr="00715C3C">
        <w:rPr>
          <w:rFonts w:ascii="Arial" w:hAnsi="Arial" w:cs="Arial"/>
        </w:rPr>
        <w:t xml:space="preserve"> I, Ozturk M, Alay I, Ince O, </w:t>
      </w:r>
      <w:proofErr w:type="spellStart"/>
      <w:r w:rsidRPr="00715C3C">
        <w:rPr>
          <w:rFonts w:ascii="Arial" w:hAnsi="Arial" w:cs="Arial"/>
        </w:rPr>
        <w:t>Karaca</w:t>
      </w:r>
      <w:proofErr w:type="spellEnd"/>
      <w:r w:rsidRPr="00715C3C">
        <w:rPr>
          <w:rFonts w:ascii="Arial" w:hAnsi="Arial" w:cs="Arial"/>
        </w:rPr>
        <w:t xml:space="preserve"> SY, Erdogan VS, </w:t>
      </w:r>
      <w:proofErr w:type="spellStart"/>
      <w:r w:rsidRPr="00715C3C">
        <w:rPr>
          <w:rFonts w:ascii="Arial" w:hAnsi="Arial" w:cs="Arial"/>
        </w:rPr>
        <w:t>Ekin</w:t>
      </w:r>
      <w:proofErr w:type="spellEnd"/>
      <w:r w:rsidRPr="00715C3C">
        <w:rPr>
          <w:rFonts w:ascii="Arial" w:hAnsi="Arial" w:cs="Arial"/>
        </w:rPr>
        <w:t xml:space="preserve"> M. Influence of Abdominal Binder Usage after Cesarean Delivery on Postoperative Mobilization, Pain and Distress: A Randomized Controlled Trial. Eurasian J Med. 2019 Oct;51(3):214-218. </w:t>
      </w:r>
      <w:proofErr w:type="spellStart"/>
      <w:r w:rsidRPr="00715C3C">
        <w:rPr>
          <w:rFonts w:ascii="Arial" w:hAnsi="Arial" w:cs="Arial"/>
        </w:rPr>
        <w:t>doi</w:t>
      </w:r>
      <w:proofErr w:type="spellEnd"/>
      <w:r w:rsidRPr="00715C3C">
        <w:rPr>
          <w:rFonts w:ascii="Arial" w:hAnsi="Arial" w:cs="Arial"/>
        </w:rPr>
        <w:t>: 10.5152/eurasianjmed.2019.18457. PMID: 31692751; PMCID: PMC6812913.</w:t>
      </w:r>
    </w:p>
    <w:p w14:paraId="4F5B4CA0" w14:textId="77777777" w:rsidR="00715C3C" w:rsidRPr="00715C3C" w:rsidRDefault="00715C3C" w:rsidP="00715C3C">
      <w:pPr>
        <w:numPr>
          <w:ilvl w:val="0"/>
          <w:numId w:val="1"/>
        </w:numPr>
        <w:rPr>
          <w:rFonts w:ascii="Arial" w:hAnsi="Arial" w:cs="Arial"/>
        </w:rPr>
      </w:pPr>
      <w:r w:rsidRPr="00715C3C">
        <w:rPr>
          <w:rFonts w:ascii="Arial" w:hAnsi="Arial" w:cs="Arial"/>
        </w:rPr>
        <w:t xml:space="preserve">Saeed, S., Rage, K. A., Memon, A. S., Kazi, S., &amp; </w:t>
      </w:r>
      <w:proofErr w:type="spellStart"/>
      <w:r w:rsidRPr="00715C3C">
        <w:rPr>
          <w:rFonts w:ascii="Arial" w:hAnsi="Arial" w:cs="Arial"/>
        </w:rPr>
        <w:t>Samo</w:t>
      </w:r>
      <w:proofErr w:type="spellEnd"/>
      <w:r w:rsidRPr="00715C3C">
        <w:rPr>
          <w:rFonts w:ascii="Arial" w:hAnsi="Arial" w:cs="Arial"/>
        </w:rPr>
        <w:t>, K. A. (2019). Use of abdominal binders after a major abdominal surgery: A randomized controlled trial. </w:t>
      </w:r>
      <w:proofErr w:type="spellStart"/>
      <w:r w:rsidRPr="00715C3C">
        <w:rPr>
          <w:rFonts w:ascii="Arial" w:hAnsi="Arial" w:cs="Arial"/>
        </w:rPr>
        <w:t>Cureus</w:t>
      </w:r>
      <w:proofErr w:type="spellEnd"/>
      <w:r w:rsidRPr="00715C3C">
        <w:rPr>
          <w:rFonts w:ascii="Arial" w:hAnsi="Arial" w:cs="Arial"/>
        </w:rPr>
        <w:t>, 11(10), e6030. https://doi.org/10.7759/cureus.6030</w:t>
      </w:r>
    </w:p>
    <w:p w14:paraId="7C976CBD" w14:textId="77777777" w:rsidR="00715C3C" w:rsidRPr="00715C3C" w:rsidRDefault="00715C3C" w:rsidP="00715C3C">
      <w:pPr>
        <w:numPr>
          <w:ilvl w:val="0"/>
          <w:numId w:val="1"/>
        </w:numPr>
        <w:rPr>
          <w:rFonts w:ascii="Arial" w:hAnsi="Arial" w:cs="Arial"/>
        </w:rPr>
      </w:pPr>
      <w:r w:rsidRPr="00715C3C">
        <w:rPr>
          <w:rFonts w:ascii="Arial" w:hAnsi="Arial" w:cs="Arial"/>
        </w:rPr>
        <w:t xml:space="preserve">Weiss, M. E., &amp; </w:t>
      </w:r>
      <w:proofErr w:type="spellStart"/>
      <w:r w:rsidRPr="00715C3C">
        <w:rPr>
          <w:rFonts w:ascii="Arial" w:hAnsi="Arial" w:cs="Arial"/>
        </w:rPr>
        <w:t>Piacentine</w:t>
      </w:r>
      <w:proofErr w:type="spellEnd"/>
      <w:r w:rsidRPr="00715C3C">
        <w:rPr>
          <w:rFonts w:ascii="Arial" w:hAnsi="Arial" w:cs="Arial"/>
        </w:rPr>
        <w:t>, L. B. (2006). Readiness for hospital discharge scale – postpartum form. Retrieved from ob-rhds-long-form-english.pdf (marquette.edu)</w:t>
      </w:r>
    </w:p>
    <w:p w14:paraId="5C982F8B" w14:textId="77777777" w:rsidR="00F83B5A" w:rsidRPr="002E2DA4" w:rsidRDefault="00F83B5A">
      <w:pPr>
        <w:rPr>
          <w:rFonts w:ascii="Arial" w:hAnsi="Arial" w:cs="Arial"/>
        </w:rPr>
      </w:pPr>
    </w:p>
    <w:sectPr w:rsidR="00F83B5A" w:rsidRPr="002E2D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506C6"/>
    <w:multiLevelType w:val="hybridMultilevel"/>
    <w:tmpl w:val="F8765306"/>
    <w:lvl w:ilvl="0" w:tplc="A19C7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AE11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68DE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C0CC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EC15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C635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A44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989C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024A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B42B44"/>
    <w:multiLevelType w:val="hybridMultilevel"/>
    <w:tmpl w:val="2A1A7A2C"/>
    <w:lvl w:ilvl="0" w:tplc="8140EDE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5A82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5A9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FCEF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9695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9E73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4EC3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7661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E055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3332010">
    <w:abstractNumId w:val="0"/>
  </w:num>
  <w:num w:numId="2" w16cid:durableId="2011058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3C"/>
    <w:rsid w:val="0001501B"/>
    <w:rsid w:val="000478BD"/>
    <w:rsid w:val="000A1F5C"/>
    <w:rsid w:val="000E535F"/>
    <w:rsid w:val="000F0837"/>
    <w:rsid w:val="001255BF"/>
    <w:rsid w:val="00131F5D"/>
    <w:rsid w:val="00222367"/>
    <w:rsid w:val="002648B4"/>
    <w:rsid w:val="002A58A9"/>
    <w:rsid w:val="002E2DA4"/>
    <w:rsid w:val="003551F1"/>
    <w:rsid w:val="00377C8C"/>
    <w:rsid w:val="00391A98"/>
    <w:rsid w:val="003B43AF"/>
    <w:rsid w:val="00457660"/>
    <w:rsid w:val="00495F03"/>
    <w:rsid w:val="005A76B2"/>
    <w:rsid w:val="005C09BE"/>
    <w:rsid w:val="00635556"/>
    <w:rsid w:val="006916E0"/>
    <w:rsid w:val="006A6C27"/>
    <w:rsid w:val="0071500F"/>
    <w:rsid w:val="00715C3C"/>
    <w:rsid w:val="00730234"/>
    <w:rsid w:val="00737D15"/>
    <w:rsid w:val="007638CC"/>
    <w:rsid w:val="007A4C02"/>
    <w:rsid w:val="007C4CF4"/>
    <w:rsid w:val="008C10DB"/>
    <w:rsid w:val="008F294B"/>
    <w:rsid w:val="00A829CB"/>
    <w:rsid w:val="00AD33B8"/>
    <w:rsid w:val="00AD4A4E"/>
    <w:rsid w:val="00B71C17"/>
    <w:rsid w:val="00C334B9"/>
    <w:rsid w:val="00C43FF7"/>
    <w:rsid w:val="00C8209C"/>
    <w:rsid w:val="00CB4E7D"/>
    <w:rsid w:val="00CE4659"/>
    <w:rsid w:val="00D076E1"/>
    <w:rsid w:val="00DB2A07"/>
    <w:rsid w:val="00DB7384"/>
    <w:rsid w:val="00DD28E2"/>
    <w:rsid w:val="00DF3D24"/>
    <w:rsid w:val="00E04D85"/>
    <w:rsid w:val="00E32353"/>
    <w:rsid w:val="00E8715A"/>
    <w:rsid w:val="00EC301D"/>
    <w:rsid w:val="00F83B5A"/>
    <w:rsid w:val="00FD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E0A9F4"/>
  <w15:chartTrackingRefBased/>
  <w15:docId w15:val="{5B04E973-2CC1-6D49-BE4A-FBAC3A64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C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C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C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C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C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C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C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C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C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C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C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C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C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C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C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C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C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C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C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C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C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C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C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C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5C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2723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072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271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724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6284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58625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927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24890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3559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1261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85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0550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3276">
          <w:marLeft w:val="36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m04.safelinks.protection.outlook.com/?url=https%3A%2F%2Fwww.acog.org%2Fclinical%2Fjournals-and-publications%2Fclinical-updates%2F2022%2F06%2Flower-gastrointestinal-tract-disorders%23%3A~%3Atext%3DPolyethylene%2520glycol%2520solution%2520is%2520the%2520laxative%2520of%2520choice%2520in%2520pregnancy%2520and%2520is%2520considered%2520safe&amp;data=05%7C02%7Ckathryn.brito%40nm.org%7C3faf11ad4e6d499365bb08dce16870dd%7C2596038f3ea44f0caed1066eb6544c3b%7C0%7C0%7C638633085953146621%7CUnknown%7CTWFpbGZsb3d8eyJWIjoiMC4wLjAwMDAiLCJQIjoiV2luMzIiLCJBTiI6Ik1haWwiLCJXVCI6Mn0%3D%7C0%7C%7C%7C&amp;sdata=vbSR9NpGR%2F%2B3pVGCbHFeQzbupCBVHZ9TluNphmODU7E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86/s12884-018-2169-3" TargetMode="External"/><Relationship Id="rId5" Type="http://schemas.openxmlformats.org/officeDocument/2006/relationships/hyperlink" Target="https://doi.org/10.5014/ajot.2018.02812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Brito</dc:creator>
  <cp:keywords/>
  <dc:description/>
  <cp:lastModifiedBy>alyssapotter86@gmail.com</cp:lastModifiedBy>
  <cp:revision>2</cp:revision>
  <dcterms:created xsi:type="dcterms:W3CDTF">2025-02-17T21:40:00Z</dcterms:created>
  <dcterms:modified xsi:type="dcterms:W3CDTF">2025-02-17T21:40:00Z</dcterms:modified>
</cp:coreProperties>
</file>